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a1a2e"/>
          <w:sz w:val="56"/>
          <w:szCs w:val="56"/>
        </w:rPr>
        <w:t xml:space="preserve">Flow-SDF</w:t>
      </w:r>
    </w:p>
    <w:p>
      <w:pPr>
        <w:spacing w:after="400"/>
        <w:jc w:val="center"/>
      </w:pPr>
      <w:r>
        <w:rPr>
          <w:rFonts w:ascii="Arial" w:cs="Arial" w:eastAsia="Arial" w:hAnsi="Arial"/>
          <w:color w:val="555555"/>
          <w:sz w:val="32"/>
          <w:szCs w:val="32"/>
        </w:rPr>
        <w:t xml:space="preserve">Rectified Flow for Neural SDF Reconstruction</w:t>
      </w:r>
    </w:p>
    <w:p>
      <w:pPr>
        <w:spacing w:after="100"/>
        <w:jc w:val="center"/>
      </w:pPr>
      <w:r>
        <w:rPr>
          <w:rFonts w:ascii="Arial" w:cs="Arial" w:eastAsia="Arial" w:hAnsi="Arial"/>
          <w:color w:val="6366f1"/>
          <w:sz w:val="26"/>
          <w:szCs w:val="26"/>
        </w:rPr>
        <w:t xml:space="preserve">Image-to-3D without 3D Supervision</w:t>
      </w:r>
    </w:p>
    <w:p>
      <w:pPr>
        <w:spacing w:before="600"/>
        <w:jc w:val="center"/>
      </w:pPr>
      <w:r>
        <w:rPr>
          <w:rFonts w:ascii="Arial" w:cs="Arial" w:eastAsia="Arial" w:hAnsi="Arial"/>
          <w:sz w:val="24"/>
          <w:szCs w:val="24"/>
        </w:rPr>
        <w:t xml:space="preserve">Aditya Jain</w:t>
      </w:r>
    </w:p>
    <w:p>
      <w:pPr>
        <w:spacing w:after="100"/>
        <w:jc w:val="center"/>
      </w:pPr>
      <w:r>
        <w:rPr>
          <w:rFonts w:ascii="Arial" w:cs="Arial" w:eastAsia="Arial" w:hAnsi="Arial"/>
          <w:color w:val="888888"/>
          <w:sz w:val="20"/>
          <w:szCs w:val="20"/>
        </w:rPr>
        <w:t xml:space="preserve">Apple Maps | Researcher</w:t>
      </w:r>
    </w:p>
    <w:p>
      <w:pPr>
        <w:spacing w:after="100"/>
        <w:jc w:val="center"/>
      </w:pPr>
      <w:r>
        <w:rPr>
          <w:rFonts w:ascii="Arial" w:cs="Arial" w:eastAsia="Arial" w:hAnsi="Arial"/>
          <w:color w:val="888888"/>
          <w:sz w:val="20"/>
          <w:szCs w:val="20"/>
        </w:rPr>
        <w:t xml:space="preserve">April 2026</w:t>
      </w:r>
    </w:p>
    <w:p>
      <w:r>
        <w:br w:type="page"/>
      </w:r>
    </w:p>
    <w:p>
      <w:pPr>
        <w:pStyle w:val="Heading1"/>
      </w:pPr>
      <w:r>
        <w:t xml:space="preserve">Abstract</w:t>
      </w:r>
    </w:p>
    <w:p>
      <w:pPr>
        <w:spacing w:after="200"/>
      </w:pPr>
      <w:r>
        <w:t xml:space="preserve">We present Flow-SDF, a pipeline that replaces the conventional CNN encoder in neural SDF reconstruction with a rectified flow transformer, enabling iterative latent code generation conditioned on input images. Unlike standard approaches that use a single-forward-pass encoder, our method generates SDF latent codes through multi-step denoising, providing the architectural foundation for future generative 3D tasks. The entire system trains end-to-end using only 2D silhouette supervision through a differentiable renderer </w:t>
      </w:r>
      <w:r>
        <w:rPr>
          <w:b/>
          <w:bCs/>
        </w:rPr>
        <w:t xml:space="preserve">without requiring any 3D ground truth data</w:t>
      </w:r>
      <w:r>
        <w:t xml:space="preserve">. We validate that gradients flow through the complete chain — from rendered silhouettes back through the differentiable renderer, SDF decoder, 8 rectified flow denoising steps, and image conditioner — and demonstrate reconstruction quality matching the CNN baseline (silhouette loss 0.0053 vs 0.0050). This work establishes a validated foundation for scaling to RGB supervision, DINOv2 conditioning, and text-conditioned 3D generation.</w:t>
      </w:r>
    </w:p>
    <w:p>
      <w:r>
        <w:br w:type="page"/>
      </w:r>
    </w:p>
    <w:p>
      <w:pPr>
        <w:pStyle w:val="Heading1"/>
      </w:pPr>
      <w:r>
        <w:t xml:space="preserve">1. Introduction</w:t>
      </w:r>
    </w:p>
    <w:p>
      <w:pPr>
        <w:spacing w:after="200"/>
      </w:pPr>
      <w:r>
        <w:t xml:space="preserve">Reconstructing 3D shapes from single images is a fundamental challenge in computer vision. Traditional approaches require paired image-3D datasets, which are expensive and difficult to collect at scale. SDF-SRN (Lin et al., NeurIPS 2020) demonstrated that 3D shapes can be learned from single-view images using only 2D silhouette supervision, eliminating the need for 3D ground truth entirely. However, SDF-SRN uses a deterministic CNN encoder that maps images to latent codes in a single forward pass, limiting its capacity for future generative applications.</w:t>
      </w:r>
    </w:p>
    <w:p>
      <w:pPr>
        <w:spacing w:after="200"/>
      </w:pPr>
      <w:r>
        <w:t xml:space="preserve">Modern image generation systems like Stable Diffusion 3 have shown that replacing deterministic encoders with iterative denoising processes (diffusion models, rectified flow) dramatically improves generation quality and enables compositional understanding. Similarly, state-of-the-art 3D generation systems like Hunyuan3D 2.0 and TRELLIS 2 use flow-based diffusion transformers conditioned on image features to generate 3D latent codes.</w:t>
      </w:r>
    </w:p>
    <w:p>
      <w:pPr>
        <w:spacing w:after="200"/>
      </w:pPr>
      <w:r>
        <w:t xml:space="preserve">In this work, we ask: </w:t>
      </w:r>
      <w:r>
        <w:rPr>
          <w:i/>
          <w:iCs/>
        </w:rPr>
        <w:t xml:space="preserve">can we replace the CNN encoder in a neural SDF pipeline with a rectified flow model while maintaining the key advantage of requiring no 3D supervision?</w:t>
      </w:r>
      <w:r>
        <w:t xml:space="preserve"> We answer affirmatively, building a complete pipeline where a rectified flow model generates SDF latent codes through iterative denoising, conditioned on input images, with end-to-end training through a differentiable renderer using only 2D supervision.</w:t>
      </w:r>
    </w:p>
    <w:p>
      <w:pPr>
        <w:pStyle w:val="Heading1"/>
      </w:pPr>
      <w:r>
        <w:t xml:space="preserve">2. Approach Comparison</w:t>
      </w:r>
    </w:p>
    <w:p>
      <w:pPr>
        <w:pStyle w:val="Heading2"/>
      </w:pPr>
      <w:r>
        <w:t xml:space="preserve">2.1 The Conventional Two-Stage Approach</w:t>
      </w:r>
    </w:p>
    <w:p>
      <w:pPr>
        <w:spacing w:after="200"/>
      </w:pPr>
      <w:r>
        <w:t xml:space="preserve">Modern 3D generation systems (Hunyuan3D 2.0, TRELLIS 2, Shap-E) follow a two-stage paradigm:</w:t>
      </w:r>
    </w:p>
    <w:p>
      <w:pPr>
        <w:spacing w:after="100"/>
      </w:pPr>
      <w:r>
        <w:rPr>
          <w:b/>
          <w:bCs/>
        </w:rPr>
        <w:t xml:space="preserve">Stage 1 — 3D Autoencoder Training. </w:t>
      </w:r>
      <w:r>
        <w:t xml:space="preserve">A ShapeVAE is trained on millions of 3D meshes with direct 3D supervision. The encoder compresses meshes into a latent space; the decoder (typically SDF-based with marching cubes) reconstructs them. This stage requires a massive 3D dataset and builds the 3D latent space independently of any image understanding.</w:t>
      </w:r>
    </w:p>
    <w:p>
      <w:pPr>
        <w:spacing w:after="100"/>
      </w:pPr>
      <w:r>
        <w:rPr>
          <w:b/>
          <w:bCs/>
        </w:rPr>
        <w:t xml:space="preserve">Stage 2 — Conditional Generation. </w:t>
      </w:r>
      <w:r>
        <w:t xml:space="preserve">A flow-based diffusion transformer (DiT) is trained to generate latent codes in the frozen ShapeVAE’s latent space, conditioned on image features extracted by a pretrained vision model (typically DINOv2). The 3D autoencoder is frozen; only the DiT trains. This stage requires paired image-3D data.</w:t>
      </w:r>
    </w:p>
    <w:p>
      <w:pPr>
        <w:spacing w:after="200"/>
      </w:pPr>
      <w:r>
        <w:t xml:space="preserve">For example, Hunyuan3D 2.0 uses DINOv2 Giant (1.1B parameters) as the image encoder with 518×518 input resolution, and trains on millions of 3D assets. They explicitly preprocess images by removing backgrounds, centering objects, and filling with white — because even DINOv2 benefits from clean inputs.</w:t>
      </w:r>
    </w:p>
    <w:p>
      <w:pPr>
        <w:pStyle w:val="Heading2"/>
      </w:pPr>
      <w:r>
        <w:t xml:space="preserve">2.2 Our Joint Training Approach</w:t>
      </w:r>
    </w:p>
    <w:p>
      <w:pPr>
        <w:spacing w:after="200"/>
      </w:pPr>
      <w:r>
        <w:t xml:space="preserve">Our approach fundamentally differs: </w:t>
      </w:r>
      <w:r>
        <w:rPr>
          <w:b/>
          <w:bCs/>
        </w:rPr>
        <w:t xml:space="preserve">everything trains together, and no 3D data is used at any point.</w:t>
      </w:r>
    </w:p>
    <w:p>
      <w:pPr>
        <w:spacing w:after="100"/>
      </w:pPr>
      <w:r>
        <w:t xml:space="preserve">The SDF decoder, rectified flow model, and image conditioner are all trained simultaneously through a single unified loss — the comparison between a differentiably-rendered silhouette and the ground truth silhouette. There is no separate 3D latent space built beforehand. The decoder discovers what latent codes should mean at the same time the flow learns what codes to produce. They co-evolve through the differentiable renderer, which provides a continuous gradient path from 2D pixel comparisons to 3D geometry decisions.</w:t>
      </w:r>
    </w:p>
    <w:p>
      <w:pPr>
        <w:spacing w:after="100" w:before="200"/>
      </w:pPr>
      <w:r>
        <w:rPr>
          <w:b/>
          <w:bCs/>
          <w:sz w:val="20"/>
          <w:szCs w:val="20"/>
        </w:rPr>
        <w:t xml:space="preserve">Table 1: Approach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b/>
                <w:bCs/>
                <w:sz w:val="20"/>
                <w:szCs w:val="20"/>
              </w:rPr>
              <w:t xml:space="preserve">Aspect</w:t>
            </w:r>
          </w:p>
        </w:tc>
        <w:tc>
          <w:tcPr>
            <w:tcW w:type="dxa" w:w="35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b/>
                <w:bCs/>
                <w:sz w:val="20"/>
                <w:szCs w:val="20"/>
              </w:rPr>
              <w:t xml:space="preserve">Conventional (Hunyuan3D, TRELLIS)</w:t>
            </w:r>
          </w:p>
        </w:tc>
        <w:tc>
          <w:tcPr>
            <w:tcW w:type="dxa" w:w="35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b/>
                <w:bCs/>
                <w:sz w:val="20"/>
                <w:szCs w:val="20"/>
              </w:rPr>
              <w:t xml:space="preserve">Ours (Flow-SDF)</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3D Data Required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Millions of 3D meshes for ShapeVAE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None — trained entirely from 2D images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Training Stages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Two separate stages (3D autoencoder, then flow)</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Joint end-to-end training through renderer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Latent Space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Pre-built from 3D supervision (high quality)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Co-evolved with flow via 2D loss (less precise)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Image Encoder</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Frozen DINOv2 Giant (1.1B params)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Learned CNN (2.9M params)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Flow Backbone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Transformer DiT with cross-attention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MLP with AdaLN (3.9M params)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Supervision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Direct 3D + paired images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2D silhouettes only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0"/>
                <w:szCs w:val="20"/>
              </w:rPr>
              <w:t xml:space="preserve">Generative Capacity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Full text/image-to-3D generation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Validated architecture, reconstruction demonstrated</w:t>
            </w:r>
          </w:p>
        </w:tc>
      </w:tr>
    </w:tbl>
    <w:p>
      <w:pPr>
        <w:spacing w:after="200" w:before="200"/>
      </w:pPr>
      <w:r>
        <w:rPr>
          <w:b/>
          <w:bCs/>
        </w:rPr>
        <w:t xml:space="preserve">Key insight: </w:t>
      </w:r>
      <w:r>
        <w:t xml:space="preserve">The conventional approach builds a better 3D latent space because it has direct 3D supervision. Our approach builds the latent space from weaker 2D signals, resulting in less precise geometry. However, our approach requires zero 3D data, which is a significant practical advantage for domains where 3D assets are scarce but images are abundant.</w:t>
      </w:r>
    </w:p>
    <w:p>
      <w:pPr>
        <w:pStyle w:val="Heading1"/>
      </w:pPr>
      <w:r>
        <w:t xml:space="preserve">3. Architecture</w:t>
      </w:r>
    </w:p>
    <w:p>
      <w:pPr>
        <w:spacing w:after="200"/>
      </w:pPr>
      <w:r>
        <w:t xml:space="preserve">The full pipeline consists of four components that are trained end-to-end:</w:t>
      </w:r>
    </w:p>
    <w:p>
      <w:pPr>
        <w:pStyle w:val="Heading2"/>
      </w:pPr>
      <w:r>
        <w:t xml:space="preserve">3.1 Image Conditioner</w:t>
      </w:r>
    </w:p>
    <w:p>
      <w:pPr>
        <w:spacing w:after="200"/>
      </w:pPr>
      <w:r>
        <w:t xml:space="preserve">A CNN feature extractor (4 convolutional layers + FC, 2.9M parameters) that processes the input image and produces a conditioning embedding. This embedding guides the rectified flow’s denoising process. In our current implementation, this is a simple learned CNN. In production systems like Hunyuan3D, this would be replaced with a frozen pretrained DINOv2 model for better generalization across backgrounds, lighting, and viewpoints.</w:t>
      </w:r>
    </w:p>
    <w:p>
      <w:pPr>
        <w:pStyle w:val="Heading2"/>
      </w:pPr>
      <w:r>
        <w:t xml:space="preserve">3.2 Rectified Flow Velocity Network</w:t>
      </w:r>
    </w:p>
    <w:p>
      <w:pPr>
        <w:spacing w:after="200"/>
      </w:pPr>
      <w:r>
        <w:t xml:space="preserve">A 6-layer MLP (3.9M parameters) with Adaptive Layer Normalization (AdaLN) conditioning on timestep embeddings. The network predicts a velocity field v(z_t, t, cond) that defines straight-line paths from noise to clean latent codes. During inference, starting from scaled Gaussian noise, we integrate this velocity field using 8 Euler steps to produce a clean SDF latent code. AdaLN — the same conditioning technique used in DiT (Diffusion Transformer) — modulates the layer normalization parameters based on the timestep, allowing the network to behave differently at different stages of the denoising process.</w:t>
      </w:r>
    </w:p>
    <w:p>
      <w:pPr>
        <w:pStyle w:val="Heading2"/>
      </w:pPr>
      <w:r>
        <w:t xml:space="preserve">3.3 SDF Decoder</w:t>
      </w:r>
    </w:p>
    <w:p>
      <w:pPr>
        <w:spacing w:after="200"/>
      </w:pPr>
      <w:r>
        <w:t xml:space="preserve">A 5-layer MLP (330K parameters) with a skip connection at layer 3, following the DeepSDF architecture. Takes a latent code concatenated with a 3D coordinate and outputs a scalar SDF value. This is the shared decoder — the latent code determines which shape is produced, and the 3D coordinate determines where that shape is evaluated. Crucially, this decoder was </w:t>
      </w:r>
      <w:r>
        <w:rPr>
          <w:b/>
          <w:bCs/>
        </w:rPr>
        <w:t xml:space="preserve">never trained on 3D data directly</w:t>
      </w:r>
      <w:r>
        <w:t xml:space="preserve">. It learned to produce 3D geometry purely through 2D silhouette supervision via the differentiable renderer.</w:t>
      </w:r>
    </w:p>
    <w:p>
      <w:pPr>
        <w:pStyle w:val="Heading2"/>
      </w:pPr>
      <w:r>
        <w:t xml:space="preserve">3.4 Differentiable Renderer</w:t>
      </w:r>
    </w:p>
    <w:p>
      <w:pPr>
        <w:spacing w:after="200"/>
      </w:pPr>
      <w:r>
        <w:t xml:space="preserve">A fixed (non-learned) ray marching renderer that samples points along camera rays at fixed intervals, queries the SDF decoder at each point, and computes a soft silhouette using sigmoid(-min_sdf / temperature). This is the critical bridge between 3D and 2D — it is not a neural network but a mathematical operation that provides continuous gradients from 2D pixel comparisons back through the SDF values to the latent codes. Without this component, there would be no way to train the 3D representation from 2D images.</w:t>
      </w:r>
    </w:p>
    <w:p>
      <w:pPr>
        <w:pStyle w:val="Heading1"/>
      </w:pPr>
      <w:r>
        <w:t xml:space="preserve">4. Training Strategy</w:t>
      </w:r>
    </w:p>
    <w:p>
      <w:pPr>
        <w:spacing w:after="200"/>
      </w:pPr>
      <w:r>
        <w:t xml:space="preserve">Training proceeds in two phases, bootstrapped from a pretrained CNN encoder model:</w:t>
      </w:r>
    </w:p>
    <w:p>
      <w:pPr>
        <w:pStyle w:val="Heading2"/>
      </w:pPr>
      <w:r>
        <w:t xml:space="preserve">4.1 Phase 1: Flow Distillation</w:t>
      </w:r>
    </w:p>
    <w:p>
      <w:pPr>
        <w:spacing w:after="200"/>
      </w:pPr>
      <w:r>
        <w:t xml:space="preserve">A standard CNN-based SDF-SRN model is first trained to convergence (silhouette loss 0.005). The trained CNN encoder is then used to generate target latent codes for all training images. The rectified flow model is trained to reproduce these codes using two complementary losses:</w:t>
      </w:r>
    </w:p>
    <w:p>
      <w:pPr>
        <w:spacing w:after="100"/>
      </w:pPr>
      <w:r>
        <w:rPr>
          <w:b/>
          <w:bCs/>
        </w:rPr>
        <w:t xml:space="preserve">Velocity loss: </w:t>
      </w:r>
      <w:r>
        <w:t xml:space="preserve">At random timesteps t, interpolate between noise and target: z_t = (1-t)*z_0 + t*z_1. The network predicts the velocity v = z_1 - z_0. Loss = MSE(v_pred, v_target). This trains local accuracy at each timestep.</w:t>
      </w:r>
    </w:p>
    <w:p>
      <w:pPr>
        <w:spacing w:after="100"/>
      </w:pPr>
      <w:r>
        <w:rPr>
          <w:b/>
          <w:bCs/>
        </w:rPr>
        <w:t xml:space="preserve">Sampling loss: </w:t>
      </w:r>
      <w:r>
        <w:t xml:space="preserve">Run the full 8-step Euler integration from noise to clean code. Loss = MSE(z_sampled, z_target). This trains end-to-end integration quality, preventing error accumulation across steps.</w:t>
      </w:r>
    </w:p>
    <w:p>
      <w:pPr>
        <w:spacing w:after="200"/>
      </w:pPr>
      <w:r>
        <w:rPr>
          <w:b/>
          <w:bCs/>
        </w:rPr>
        <w:t xml:space="preserve">Critical implementation detail — noise scaling: </w:t>
      </w:r>
      <w:r>
        <w:t xml:space="preserve">Standard Gaussian noise in 128 dimensions has norm ~11.3, while target latent codes have norm ~0.42. Without scaling, the flow collapses to producing near-zero codes (minimizing MSE by magnitude reduction rather than direction finding). We scale the source noise to match the target distribution’s standard deviation, so the flow’s task is direction-finding rather than magnitude-shrinking. This single fix raised cosine similarity from 0.08 to 0.95.</w:t>
      </w:r>
    </w:p>
    <w:p>
      <w:pPr>
        <w:spacing w:after="200"/>
      </w:pPr>
      <w:r>
        <w:t xml:space="preserve">Phase 1 is fast (~0.2s per epoch, ~30 seconds total) because it only involves the conditioner and velocity network — no rendering. It converges when mean cosine similarity across all shapes exceeds 0.9.</w:t>
      </w:r>
    </w:p>
    <w:p>
      <w:pPr>
        <w:pStyle w:val="Heading2"/>
      </w:pPr>
      <w:r>
        <w:t xml:space="preserve">4.2 Phase 2: End-to-End Fine-Tuning</w:t>
      </w:r>
    </w:p>
    <w:p>
      <w:pPr>
        <w:spacing w:after="200"/>
      </w:pPr>
      <w:r>
        <w:t xml:space="preserve">All parameters are unfrozen (conditioner, velocity network, SDF decoder). The full pipeline runs end-to-end: image → conditioner → flow (8 steps) → latent code → SDF decoder → differentiable renderer → silhouette. The loss compares the rendered silhouette against ground truth via binary cross-entropy, with an auxiliary flow loss maintaining alignment with the pretrained codes.</w:t>
      </w:r>
    </w:p>
    <w:p>
      <w:pPr>
        <w:spacing w:after="200"/>
      </w:pPr>
      <w:r>
        <w:t xml:space="preserve">Phase 2 is slower (~14s per epoch) because every training step requires 8 flow denoising passes followed by SDF evaluation at 196,608 spatial points (64×64 pixels × 48 depth samples). Gradients flow backward through the entire chain. 200 epochs of Phase 2 brings the silhouette loss from ~1.5 to 0.0053, matching the CNN baseline’s 0.0050.</w:t>
      </w:r>
    </w:p>
    <w:p>
      <w:pPr>
        <w:pStyle w:val="Heading1"/>
      </w:pPr>
      <w:r>
        <w:t xml:space="preserve">5. Why Joint Training Works</w:t>
      </w:r>
    </w:p>
    <w:p>
      <w:pPr>
        <w:spacing w:after="200"/>
      </w:pPr>
      <w:r>
        <w:t xml:space="preserve">The differentiable renderer creates a continuous gradient path from 2D pixels to 3D geometry. The renderer is not a learned component — it is a fixed mathematical operation (ray marching + soft sigmoid). The gradients it passes back are geometrically meaningful:</w:t>
      </w:r>
    </w:p>
    <w:p>
      <w:pPr>
        <w:spacing w:after="100"/>
      </w:pPr>
      <w:r>
        <w:t xml:space="preserve">“This pixel should be white but is black” → “The SDF value along this ray should be negative somewhere (indicating surface presence)” → “The latent code should change so the decoder produces a surface here” → “The flow should produce a different output for this image.”</w:t>
      </w:r>
    </w:p>
    <w:p>
      <w:pPr>
        <w:spacing w:after="200"/>
      </w:pPr>
      <w:r>
        <w:t xml:space="preserve">Every component receives a meaningful learning signal derived from a simple 2D image comparison. The SDF decoder doesn’t need to see 3D meshes — it learns what 3D geometry looks like from the accumulated constraints of many 2D silhouette comparisons across the dataset. Different training examples from different viewpoints collectively teach the decoder about 3D structure, even though no single example provides multi-view supervision.</w:t>
      </w:r>
    </w:p>
    <w:p>
      <w:pPr>
        <w:pStyle w:val="Heading1"/>
      </w:pPr>
      <w:r>
        <w:t xml:space="preserve">6. Results</w:t>
      </w:r>
    </w:p>
    <w:p>
      <w:pPr>
        <w:pStyle w:val="Heading2"/>
      </w:pPr>
      <w:r>
        <w:t xml:space="preserve">6.1 Gradient Flow Validation</w:t>
      </w:r>
    </w:p>
    <w:p>
      <w:pPr>
        <w:spacing w:after="200"/>
      </w:pPr>
      <w:r>
        <w:t xml:space="preserve">The gradient flow test confirms that all three trainable components receive non-zero gradients when loss is backpropagated through the full chain: Conditioner (grad_norm=3.91), Velocity Network (grad_norm=161.93), SDF Decoder (grad_norm=324.63). Forward pass completes in 258ms, backward pass in 282ms on Apple M4.</w:t>
      </w:r>
    </w:p>
    <w:p>
      <w:pPr>
        <w:pStyle w:val="Heading2"/>
      </w:pPr>
      <w:r>
        <w:t xml:space="preserve">6.2 Phase 1: Flow Distillation</w:t>
      </w:r>
    </w:p>
    <w:p>
      <w:pPr>
        <w:spacing w:after="200"/>
      </w:pPr>
      <w:r>
        <w:t xml:space="preserve">Cosine similarity between flow-generated and CNN-generated latent codes reaches 0.947 within 140 epochs (~28 seconds of training). The noise scaling fix was critical: without it, cosine similarity plateaued at 0.08; with proper scaling, it converged to 0.95.</w:t>
      </w:r>
    </w:p>
    <w:p>
      <w:pPr>
        <w:pStyle w:val="Heading2"/>
      </w:pPr>
      <w:r>
        <w:t xml:space="preserve">6.3 Phase 2: End-to-End Training</w:t>
      </w:r>
    </w:p>
    <w:p>
      <w:pPr>
        <w:spacing w:after="100"/>
      </w:pPr>
      <w:r>
        <w:t xml:space="preserve">Reconstruction quality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120"/>
        <w:gridCol w:w="2120"/>
        <w:gridCol w:w="2120"/>
      </w:tblGrid>
      <w:tr>
        <w:tc>
          <w:tcPr>
            <w:tcW w:type="dxa" w:w="3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sz w:val="20"/>
                <w:szCs w:val="20"/>
              </w:rPr>
              <w:t xml:space="preserve">Model</w:t>
            </w:r>
          </w:p>
        </w:tc>
        <w:tc>
          <w:tcPr>
            <w:tcW w:type="dxa" w:w="2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sz w:val="20"/>
                <w:szCs w:val="20"/>
              </w:rPr>
              <w:t xml:space="preserve">Silhouette Loss</w:t>
            </w:r>
          </w:p>
        </w:tc>
        <w:tc>
          <w:tcPr>
            <w:tcW w:type="dxa" w:w="2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sz w:val="20"/>
                <w:szCs w:val="20"/>
              </w:rPr>
              <w:t xml:space="preserve">Training Time</w:t>
            </w:r>
          </w:p>
        </w:tc>
        <w:tc>
          <w:tcPr>
            <w:tcW w:type="dxa" w:w="2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sz w:val="20"/>
                <w:szCs w:val="20"/>
              </w:rPr>
              <w:t xml:space="preserve">Inference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CNN Encoder (baseline)</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0.0050</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~70 min</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~2ms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Flow Model (ours)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0.0053</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~90 min total</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~20ms</w:t>
            </w:r>
          </w:p>
        </w:tc>
      </w:tr>
    </w:tbl>
    <w:p>
      <w:pPr>
        <w:spacing w:after="200" w:before="200"/>
      </w:pPr>
      <w:r>
        <w:t xml:space="preserve">The flow model achieves equivalent reconstruction quality to the CNN encoder while providing architectural capacity for future generative tasks. Novel view predictions from both models are visually comparable, with minor softness at shape boundaries in the flow model’s output.</w:t>
      </w:r>
    </w:p>
    <w:p>
      <w:pPr>
        <w:pStyle w:val="Heading1"/>
      </w:pPr>
      <w:r>
        <w:t xml:space="preserve">7. Tradeoffs</w:t>
      </w:r>
    </w:p>
    <w:p>
      <w:pPr>
        <w:pStyle w:val="Heading2"/>
      </w:pPr>
      <w:r>
        <w:t xml:space="preserve">7.1 Speed vs Capacity</w:t>
      </w:r>
    </w:p>
    <w:p>
      <w:pPr>
        <w:spacing w:after="200"/>
      </w:pPr>
      <w:r>
        <w:t xml:space="preserve">The CNN encoder produces a latent code in a single forward pass (~2ms). The rectified flow requires 8 denoising steps (~20ms). Training is ~3x slower per epoch due to the multi-step forward and backward passes. However, the flow architecture supports stochastic sampling, conditioning on arbitrary modalities, and iterative refinement — capabilities the CNN encoder fundamentally lacks.</w:t>
      </w:r>
    </w:p>
    <w:p>
      <w:pPr>
        <w:pStyle w:val="Heading2"/>
      </w:pPr>
      <w:r>
        <w:t xml:space="preserve">7.2 3D Supervision vs 2D-Only</w:t>
      </w:r>
    </w:p>
    <w:p>
      <w:pPr>
        <w:spacing w:after="200"/>
      </w:pPr>
      <w:r>
        <w:t xml:space="preserve">Our approach requires no 3D data, which is advantageous for domains where 3D assets are scarce. However, the 2D silhouette signal is geometrically weaker than direct 3D supervision — it constrains the visual hull but leaves depth ambiguity within the silhouette. The shared decoder resolves this ambiguity statistically across the dataset, but the resulting geometry is less precise than methods with 3D supervision.</w:t>
      </w:r>
    </w:p>
    <w:p>
      <w:pPr>
        <w:pStyle w:val="Heading2"/>
      </w:pPr>
      <w:r>
        <w:t xml:space="preserve">7.3 Reconstruction vs Generation</w:t>
      </w:r>
    </w:p>
    <w:p>
      <w:pPr>
        <w:spacing w:after="200"/>
      </w:pPr>
      <w:r>
        <w:t xml:space="preserve">The current system is a reconstruction model (image in, 3D out). The CNN encoder version is a dead end for generation — it deterministically maps one image to one code. The flow version opens the door to generation: the same architecture can be conditioned on text embeddings, partial views, or semantic descriptions to generate novel 3D shapes. The flow’s stochastic nature also enables multi-sample averaging for more robust reconstructions.</w:t>
      </w:r>
    </w:p>
    <w:p>
      <w:pPr>
        <w:pStyle w:val="Heading1"/>
      </w:pPr>
      <w:r>
        <w:t xml:space="preserve">8. Next Steps</w:t>
      </w:r>
    </w:p>
    <w:p>
      <w:pPr>
        <w:spacing w:after="100"/>
      </w:pPr>
      <w:r>
        <w:rPr>
          <w:b/>
          <w:bCs/>
        </w:rPr>
        <w:t xml:space="preserve">RGB Rendering Loss. </w:t>
      </w:r>
      <w:r>
        <w:t xml:space="preserve">Replace silhouette-only supervision with combined silhouette + RGB loss. Following SDF-SRN and PyTorch3D conventions, the silhouette loss provides shape boundary supervision while the RGB loss provides dense surface normal information through shading gradients. This is expected to significantly improve shape discrimination — a sphere and cube have similar silhouettes but very different shading patterns.</w:t>
      </w:r>
    </w:p>
    <w:p>
      <w:pPr>
        <w:spacing w:after="100"/>
      </w:pPr>
      <w:r>
        <w:rPr>
          <w:b/>
          <w:bCs/>
        </w:rPr>
        <w:t xml:space="preserve">DINOv2 Conditioning. </w:t>
      </w:r>
      <w:r>
        <w:t xml:space="preserve">Replace the learned CNN conditioner with a frozen DINOv2-Small (21M parameters) pretrained on 142M images. This provides background-invariant, semantically rich image features without training. Hunyuan3D and TRELLIS both use DINOv2 for image conditioning, validating this choice. The simple swap would immediately solve background sensitivity issues.</w:t>
      </w:r>
    </w:p>
    <w:p>
      <w:pPr>
        <w:spacing w:after="100"/>
      </w:pPr>
      <w:r>
        <w:rPr>
          <w:b/>
          <w:bCs/>
        </w:rPr>
        <w:t xml:space="preserve">Transformer Velocity Network. </w:t>
      </w:r>
      <w:r>
        <w:t xml:space="preserve">Replace the MLP velocity network with a small transformer (DiT architecture) using cross-attention between latent tokens and image conditioning tokens. This enables spatial conditioning where different parts of the image influence different dimensions of the latent code, which is essential for compositional understanding.</w:t>
      </w:r>
    </w:p>
    <w:p>
      <w:pPr>
        <w:spacing w:after="100"/>
      </w:pPr>
      <w:r>
        <w:rPr>
          <w:b/>
          <w:bCs/>
        </w:rPr>
        <w:t xml:space="preserve">Compositional Shapes. </w:t>
      </w:r>
      <w:r>
        <w:t xml:space="preserve">Extend the dataset to include composite shapes (unions, intersections) and train with spatially-structured latent codes (3D grids or triplanes) instead of a single global vector. This is required for handling multi-object scenes.</w:t>
      </w:r>
    </w:p>
    <w:p>
      <w:pPr>
        <w:spacing w:after="200"/>
      </w:pPr>
      <w:r>
        <w:rPr>
          <w:b/>
          <w:bCs/>
        </w:rPr>
        <w:t xml:space="preserve">Text Conditioning. </w:t>
      </w:r>
      <w:r>
        <w:t xml:space="preserve">Add a CLIP text encoder alongside DINOv2, enabling text-to-3D generation. The flow model’s conditioning mechanism naturally supports multiple input modalities through concatenation or cross-attention of embedding vectors.</w:t>
      </w:r>
    </w:p>
    <w:p>
      <w:pPr>
        <w:pStyle w:val="Heading1"/>
      </w:pPr>
      <w:r>
        <w:t xml:space="preserve">9. Relationship to State-of-the-Art</w:t>
      </w:r>
    </w:p>
    <w:p>
      <w:pPr>
        <w:spacing w:after="200"/>
      </w:pPr>
      <w:r>
        <w:t xml:space="preserve">Our pipeline is architecturally equivalent to production systems, differing only in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b/>
                <w:bCs/>
                <w:sz w:val="20"/>
                <w:szCs w:val="20"/>
              </w:rPr>
              <w:t xml:space="preserve">Component</w:t>
            </w:r>
          </w:p>
        </w:tc>
        <w:tc>
          <w:tcPr>
            <w:tcW w:type="dxa" w:w="343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b/>
                <w:bCs/>
                <w:sz w:val="20"/>
                <w:szCs w:val="20"/>
              </w:rPr>
              <w:t xml:space="preserve">Industry (Hunyuan3D)</w:t>
            </w:r>
          </w:p>
        </w:tc>
        <w:tc>
          <w:tcPr>
            <w:tcW w:type="dxa" w:w="343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b/>
                <w:bCs/>
                <w:sz w:val="20"/>
                <w:szCs w:val="20"/>
              </w:rPr>
              <w:t xml:space="preserve">Ours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Image Encoder</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DINOv2 Giant (1.1B)</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CNN (2.9M)</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Flow Backbone</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DiT, 21 transformer layers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MLP, 6 AdaLN layers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3D Decoder</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ShapeVAE (trained on millions of meshes)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SDF MLP (trained via 2D renderer)</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Training Data</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Millions of 3D assets + images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50 synthetic shapes (2D only)</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Flow Formulation</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Flow matching (rectified flow)</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Rectified flow</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Concept</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Identical</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Identical</w:t>
            </w:r>
          </w:p>
        </w:tc>
      </w:tr>
    </w:tbl>
    <w:p>
      <w:pPr>
        <w:spacing w:after="200" w:before="200"/>
      </w:pPr>
      <w:r>
        <w:t xml:space="preserve">The architectural equivalence is intentional. By validating each component at small scale with the same conceptual design, we establish a clear scaling path: replace the CNN conditioner with DINOv2, the MLP velocity network with a DiT, and train on a large-scale image dataset. Each substitution is modular and independently testable.</w:t>
      </w:r>
    </w:p>
    <w:p>
      <w:pPr>
        <w:pStyle w:val="Heading1"/>
      </w:pPr>
      <w:r>
        <w:t xml:space="preserve">10. Conclusion</w:t>
      </w:r>
    </w:p>
    <w:p>
      <w:pPr>
        <w:spacing w:after="200"/>
      </w:pPr>
      <w:r>
        <w:t xml:space="preserve">We have demonstrated that a rectified flow model can replace a CNN encoder in a neural SDF reconstruction pipeline while maintaining equivalent reconstruction quality and requiring no 3D supervision. The key contributions are:</w:t>
      </w:r>
    </w:p>
    <w:p>
      <w:pPr>
        <w:spacing w:after="100"/>
      </w:pPr>
      <w:r>
        <w:rPr>
          <w:b/>
          <w:bCs/>
        </w:rPr>
        <w:t xml:space="preserve">(1) </w:t>
      </w:r>
      <w:r>
        <w:t xml:space="preserve">End-to-end gradient flow through a complete pipeline: image → conditioner → rectified flow (8 steps) → SDF decoder → differentiable renderer → 2D loss, validated on Apple M4 hardware.</w:t>
      </w:r>
    </w:p>
    <w:p>
      <w:pPr>
        <w:spacing w:after="100"/>
      </w:pPr>
      <w:r>
        <w:rPr>
          <w:b/>
          <w:bCs/>
        </w:rPr>
        <w:t xml:space="preserve">(2) </w:t>
      </w:r>
      <w:r>
        <w:t xml:space="preserve">Identification and resolution of the noise scaling problem in rectified flow training with small-norm target distributions (cosine similarity improvement from 0.08 to 0.95).</w:t>
      </w:r>
    </w:p>
    <w:p>
      <w:pPr>
        <w:spacing w:after="100"/>
      </w:pPr>
      <w:r>
        <w:rPr>
          <w:b/>
          <w:bCs/>
        </w:rPr>
        <w:t xml:space="preserve">(3) </w:t>
      </w:r>
      <w:r>
        <w:t xml:space="preserve">A two-phase training strategy (fast flow distillation + end-to-end fine-tuning) that converges reliably on consumer hardware.</w:t>
      </w:r>
    </w:p>
    <w:p>
      <w:pPr>
        <w:spacing w:after="200"/>
      </w:pPr>
      <w:r>
        <w:rPr>
          <w:b/>
          <w:bCs/>
        </w:rPr>
        <w:t xml:space="preserve">(4) </w:t>
      </w:r>
      <w:r>
        <w:t xml:space="preserve">A complete, self-contained codebase (6 files, ~2000 lines) that runs on Apple Silicon, CUDA, or CPU, with synthetic data generation requiring no external downloads.</w:t>
      </w:r>
    </w:p>
    <w:p>
      <w:pPr>
        <w:spacing w:after="200"/>
      </w:pPr>
      <w:r>
        <w:t xml:space="preserve">This work establishes a validated foundation for 3D generation from 2D supervision. The architectural pathway to production-quality image-to-3D generation is clear: DINOv2 for conditioning, DiT for the flow backbone, RGB+silhouette supervision, and scale. Each component is modular and independently upgradeable.</w:t>
      </w:r>
    </w:p>
    <w:p>
      <w:pPr>
        <w:pStyle w:val="Heading1"/>
      </w:pPr>
      <w:r>
        <w:t xml:space="preserve">References</w:t>
      </w:r>
    </w:p>
    <w:p>
      <w:pPr>
        <w:spacing w:after="80"/>
      </w:pPr>
      <w:r>
        <w:rPr>
          <w:color w:val="555555"/>
          <w:sz w:val="18"/>
          <w:szCs w:val="18"/>
        </w:rPr>
        <w:t xml:space="preserve">[1] Lin, C.H., Wang, C., Lucey, S. "SDF-SRN: Learning Signed Distance 3D Object Reconstruction from Static Images." NeurIPS 2020.</w:t>
      </w:r>
    </w:p>
    <w:p>
      <w:pPr>
        <w:spacing w:after="80"/>
      </w:pPr>
      <w:r>
        <w:rPr>
          <w:color w:val="555555"/>
          <w:sz w:val="18"/>
          <w:szCs w:val="18"/>
        </w:rPr>
        <w:t xml:space="preserve">[2] Park, J.J., Florence, P., Straub, J., Newcombe, R., Lovegrove, S. "DeepSDF: Learning Continuous Signed Distance Functions for Shape Representation." CVPR 2019.</w:t>
      </w:r>
    </w:p>
    <w:p>
      <w:pPr>
        <w:spacing w:after="80"/>
      </w:pPr>
      <w:r>
        <w:rPr>
          <w:color w:val="555555"/>
          <w:sz w:val="18"/>
          <w:szCs w:val="18"/>
        </w:rPr>
        <w:t xml:space="preserve">[3] Esser, P., Kulal, S., Blattmann, A., et al. "Scaling Rectified Flow Transformers for High-Resolution Image Synthesis." (Stable Diffusion 3) 2024.</w:t>
      </w:r>
    </w:p>
    <w:p>
      <w:pPr>
        <w:spacing w:after="80"/>
      </w:pPr>
      <w:r>
        <w:rPr>
          <w:color w:val="555555"/>
          <w:sz w:val="18"/>
          <w:szCs w:val="18"/>
        </w:rPr>
        <w:t xml:space="preserve">[4] Tencent Hunyuan3D Team. "Hunyuan3D 2.0: Scaling Diffusion Models for High Resolution Textured 3D Assets Generation." arXiv:2501.12202, 2025.</w:t>
      </w:r>
    </w:p>
    <w:p>
      <w:pPr>
        <w:spacing w:after="80"/>
      </w:pPr>
      <w:r>
        <w:rPr>
          <w:color w:val="555555"/>
          <w:sz w:val="18"/>
          <w:szCs w:val="18"/>
        </w:rPr>
        <w:t xml:space="preserve">[5] Xiang, J., et al. "TRELLIS: Structured 3D Latents for Scalable and Versatile 3D Generation." (TRELLIS 2) Microsoft, 2024.</w:t>
      </w:r>
    </w:p>
    <w:p>
      <w:pPr>
        <w:spacing w:after="80"/>
      </w:pPr>
      <w:r>
        <w:rPr>
          <w:color w:val="555555"/>
          <w:sz w:val="18"/>
          <w:szCs w:val="18"/>
        </w:rPr>
        <w:t xml:space="preserve">[6] Oquab, M., et al. "DINOv2: Learning Robust Visual Features without Supervision." Meta AI, 2023.</w:t>
      </w:r>
    </w:p>
    <w:p>
      <w:pPr>
        <w:spacing w:after="80"/>
      </w:pPr>
      <w:r>
        <w:rPr>
          <w:color w:val="555555"/>
          <w:sz w:val="18"/>
          <w:szCs w:val="18"/>
        </w:rPr>
        <w:t xml:space="preserve">[7] Peebles, W., Xie, S. "Scalable Diffusion Models with Transformers." (DiT) ICCV 2023.</w:t>
      </w:r>
    </w:p>
    <w:p>
      <w:pPr>
        <w:spacing w:after="80"/>
      </w:pPr>
      <w:r>
        <w:rPr>
          <w:color w:val="555555"/>
          <w:sz w:val="18"/>
          <w:szCs w:val="18"/>
        </w:rPr>
        <w:t xml:space="preserve">[8] Liu, X., Gong, C., Liu, Q. "Flow Straight and Fast: Learning to Generate and Transfer Data with Rectified Flow." ICLR 2023.</w:t>
      </w:r>
    </w:p>
    <w:p>
      <w:pPr>
        <w:spacing w:after="80"/>
      </w:pPr>
      <w:r>
        <w:rPr>
          <w:color w:val="555555"/>
          <w:sz w:val="18"/>
          <w:szCs w:val="18"/>
        </w:rPr>
        <w:t xml:space="preserve">[9] Mescheder, L., Oechsle, M., Niemeyer, M., Nowozin, S., Geiger, A. "Occupancy Networks: Learning 3D Reconstruction in Function Space." CVPR 2019.</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d343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2d343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2026-04-09T12:15:26.922Z</dcterms:created>
  <dcterms:modified xsi:type="dcterms:W3CDTF">2026-04-09T12:15:26.923Z</dcterms:modified>
</cp:coreProperties>
</file>

<file path=docProps/custom.xml><?xml version="1.0" encoding="utf-8"?>
<Properties xmlns="http://schemas.openxmlformats.org/officeDocument/2006/custom-properties" xmlns:vt="http://schemas.openxmlformats.org/officeDocument/2006/docPropsVTypes"/>
</file>